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B673320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3" w:type="default"/>
          <w:footerReference r:id="rId4" w:type="default"/>
          <w:type w:val="continuous"/>
          <w:pgSz w:w="11906" w:h="16838"/>
          <w:pgMar w:top="1440" w:right="1286" w:bottom="1440" w:left="1800" w:header="851" w:footer="992" w:gutter="0"/>
          <w:cols w:space="425" w:num="2"/>
          <w:docGrid w:type="lines" w:linePitch="312" w:charSpace="0"/>
        </w:sectPr>
      </w:pPr>
      <w:bookmarkStart w:id="0" w:name="_GoBack"/>
      <w:bookmarkEnd w:id="0"/>
    </w:p>
    <w:p w14:paraId="61EDAFF3">
      <w:pPr>
        <w:autoSpaceDE w:val="0"/>
        <w:autoSpaceDN w:val="0"/>
        <w:adjustRightInd w:val="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KIT (W557R)</w:t>
      </w:r>
    </w:p>
    <w:p w14:paraId="06A22525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Catalog Number: </w:t>
      </w:r>
      <w:r>
        <w:rPr>
          <w:rFonts w:hint="eastAsia"/>
          <w:b/>
          <w:szCs w:val="21"/>
          <w:lang w:val="en-US" w:eastAsia="zh-CN"/>
        </w:rPr>
        <w:t>CR-M</w:t>
      </w:r>
      <w:r>
        <w:rPr>
          <w:rFonts w:hint="eastAsia"/>
          <w:szCs w:val="21"/>
        </w:rPr>
        <w:t>26275</w:t>
      </w:r>
    </w:p>
    <w:p w14:paraId="45AA7A1F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 xml:space="preserve">Gene Symbol: </w:t>
      </w:r>
      <w:r>
        <w:rPr>
          <w:rFonts w:hint="eastAsia"/>
          <w:szCs w:val="21"/>
        </w:rPr>
        <w:t>C-Kit</w:t>
      </w:r>
      <w:r>
        <w:rPr>
          <w:szCs w:val="21"/>
        </w:rPr>
        <w:t xml:space="preserve">; </w:t>
      </w:r>
      <w:r>
        <w:rPr>
          <w:rFonts w:hint="eastAsia"/>
          <w:szCs w:val="21"/>
        </w:rPr>
        <w:t>CD117</w:t>
      </w:r>
      <w:r>
        <w:rPr>
          <w:szCs w:val="21"/>
        </w:rPr>
        <w:t xml:space="preserve">; KIT; </w:t>
      </w:r>
      <w:r>
        <w:rPr>
          <w:rFonts w:hint="eastAsia"/>
          <w:szCs w:val="21"/>
        </w:rPr>
        <w:t>PBT</w:t>
      </w:r>
      <w:r>
        <w:rPr>
          <w:szCs w:val="21"/>
        </w:rPr>
        <w:t xml:space="preserve">; </w:t>
      </w:r>
      <w:r>
        <w:rPr>
          <w:rFonts w:hint="eastAsia"/>
          <w:szCs w:val="21"/>
        </w:rPr>
        <w:t>SCFR</w:t>
      </w:r>
    </w:p>
    <w:p w14:paraId="615F9B2C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 xml:space="preserve">Description: </w:t>
      </w:r>
      <w:r>
        <w:rPr>
          <w:szCs w:val="21"/>
        </w:rPr>
        <w:t>Anti-</w:t>
      </w:r>
      <w:r>
        <w:rPr>
          <w:rFonts w:hint="eastAsia"/>
          <w:szCs w:val="21"/>
        </w:rPr>
        <w:t>KIT (W557R) Mouse</w:t>
      </w:r>
      <w:r>
        <w:rPr>
          <w:rFonts w:hint="eastAsia"/>
          <w:szCs w:val="21"/>
          <w:lang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  <w:lang/>
        </w:rPr>
        <w:t xml:space="preserve"> Antibody</w:t>
      </w:r>
    </w:p>
    <w:p w14:paraId="7B4F445C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5" w:type="default"/>
          <w:footerReference r:id="rId6" w:type="default"/>
          <w:type w:val="continuous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97790</wp:posOffset>
                </wp:positionV>
                <wp:extent cx="6057900" cy="0"/>
                <wp:effectExtent l="0" t="4445" r="0" b="508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7pt;margin-top:7.7pt;height:0pt;width:477pt;z-index:251659264;mso-width-relative:page;mso-height-relative:page;" filled="f" stroked="t" coordsize="21600,21600" o:gfxdata="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uV8w71gAA&#10;AAkBAAAPAAAAAAAAAAEAIAAAACIAAABkcnMvZG93bnJldi54bWxQSwECFAAUAAAACACHTuJAS5Lp&#10;VOcBAADb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053D5980">
      <w:pPr>
        <w:spacing w:before="288"/>
        <w:ind w:right="72"/>
        <w:jc w:val="left"/>
        <w:rPr>
          <w:rFonts w:hint="eastAsia"/>
          <w:szCs w:val="21"/>
        </w:rPr>
      </w:pPr>
      <w:r>
        <w:rPr>
          <w:b/>
          <w:szCs w:val="21"/>
        </w:rPr>
        <w:t>Background:</w:t>
      </w:r>
      <w:r>
        <w:t xml:space="preserve"> </w:t>
      </w:r>
      <w:r>
        <w:rPr>
          <w:rFonts w:hint="eastAsia"/>
        </w:rPr>
        <w:t>T</w:t>
      </w:r>
      <w:r>
        <w:t>yrosine-protein kinase Kit</w:t>
      </w:r>
      <w:r>
        <w:rPr>
          <w:rFonts w:hint="eastAsia"/>
        </w:rPr>
        <w:t xml:space="preserve">, </w:t>
      </w:r>
      <w:r>
        <w:t>also known as proto-oncogene c-Kit</w:t>
      </w:r>
      <w:r>
        <w:rPr>
          <w:rFonts w:hint="eastAsia"/>
        </w:rPr>
        <w:t xml:space="preserve"> or CD117 or </w:t>
      </w:r>
      <w:r>
        <w:t>Mast/stem cell growth factor</w:t>
      </w:r>
      <w:r>
        <w:rPr>
          <w:rFonts w:hint="eastAsia"/>
        </w:rPr>
        <w:t xml:space="preserve"> </w:t>
      </w:r>
      <w:r>
        <w:t>receptor (SCFR)</w:t>
      </w:r>
      <w:r>
        <w:rPr>
          <w:rFonts w:hint="eastAsia"/>
        </w:rPr>
        <w:t xml:space="preserve">, is </w:t>
      </w:r>
      <w:r>
        <w:t>a </w:t>
      </w:r>
      <w:r>
        <w:fldChar w:fldCharType="begin"/>
      </w:r>
      <w:r>
        <w:instrText xml:space="preserve"> HYPERLINK "http://en.wikipedia.org/wiki/Receptor_tyrosine_kinase" \o "Receptor tyrosine kinase" </w:instrText>
      </w:r>
      <w:r>
        <w:fldChar w:fldCharType="separate"/>
      </w:r>
      <w:r>
        <w:t>receptor tyrosine kinase</w:t>
      </w:r>
      <w:r>
        <w:fldChar w:fldCharType="end"/>
      </w:r>
      <w:r>
        <w:t> </w:t>
      </w:r>
      <w:r>
        <w:fldChar w:fldCharType="begin"/>
      </w:r>
      <w:r>
        <w:instrText xml:space="preserve"> HYPERLINK "http://en.wikipedia.org/wiki/Protein" \o "Protein" </w:instrText>
      </w:r>
      <w:r>
        <w:fldChar w:fldCharType="separate"/>
      </w:r>
      <w:r>
        <w:t>protein</w:t>
      </w:r>
      <w:r>
        <w:fldChar w:fldCharType="end"/>
      </w:r>
      <w:r>
        <w:t> that in humans is encoded by the KIT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HYPERLINK "http://en.wikipedia.org/wiki/Gene" \o "Gene" </w:instrText>
      </w:r>
      <w:r>
        <w:fldChar w:fldCharType="separate"/>
      </w:r>
      <w:r>
        <w:t>gene</w:t>
      </w:r>
      <w:r>
        <w:fldChar w:fldCharType="end"/>
      </w:r>
      <w:r>
        <w:t>.</w:t>
      </w:r>
      <w:r>
        <w:rPr>
          <w:rFonts w:hint="eastAsia"/>
        </w:rPr>
        <w:t xml:space="preserve"> </w:t>
      </w:r>
      <w:r>
        <w:t>Activating</w:t>
      </w:r>
      <w:r>
        <w:rPr>
          <w:rFonts w:hint="eastAsia"/>
        </w:rPr>
        <w:t xml:space="preserve"> </w:t>
      </w:r>
      <w:r>
        <w:t>mutations in this gene are associated</w:t>
      </w:r>
      <w:r>
        <w:rPr>
          <w:rFonts w:hint="eastAsia"/>
        </w:rPr>
        <w:t xml:space="preserve"> </w:t>
      </w:r>
      <w:r>
        <w:t>with </w:t>
      </w:r>
      <w:r>
        <w:fldChar w:fldCharType="begin"/>
      </w:r>
      <w:r>
        <w:instrText xml:space="preserve"> HYPERLINK "http://en.wikipedia.org/wiki/Gastrointestinal_stromal_tumor" \o "Gastrointestinal stromal tumor" </w:instrText>
      </w:r>
      <w:r>
        <w:fldChar w:fldCharType="separate"/>
      </w:r>
      <w:r>
        <w:t>gastrointestinal stromal tumors</w:t>
      </w:r>
      <w:r>
        <w:fldChar w:fldCharType="end"/>
      </w:r>
      <w:r>
        <w:t>,</w:t>
      </w:r>
      <w:r>
        <w:rPr>
          <w:rFonts w:hint="eastAsia"/>
        </w:rPr>
        <w:t xml:space="preserve"> </w:t>
      </w:r>
      <w:r>
        <w:t>testicular </w:t>
      </w:r>
      <w:r>
        <w:fldChar w:fldCharType="begin"/>
      </w:r>
      <w:r>
        <w:instrText xml:space="preserve"> HYPERLINK "http://en.wikipedia.org/wiki/Seminoma" \o "Seminoma" </w:instrText>
      </w:r>
      <w:r>
        <w:fldChar w:fldCharType="separate"/>
      </w:r>
      <w:r>
        <w:t>seminoma</w:t>
      </w:r>
      <w:r>
        <w:fldChar w:fldCharType="end"/>
      </w:r>
      <w:r>
        <w:t>, mast cell</w:t>
      </w:r>
      <w:r>
        <w:rPr>
          <w:rFonts w:hint="eastAsia"/>
        </w:rPr>
        <w:t xml:space="preserve"> </w:t>
      </w:r>
      <w:r>
        <w:t>disease, </w:t>
      </w:r>
      <w:r>
        <w:fldChar w:fldCharType="begin"/>
      </w:r>
      <w:r>
        <w:instrText xml:space="preserve"> HYPERLINK "http://en.wikipedia.org/wiki/Melanoma" \o "Melanoma" </w:instrText>
      </w:r>
      <w:r>
        <w:fldChar w:fldCharType="separate"/>
      </w:r>
      <w:r>
        <w:t>melanoma</w:t>
      </w:r>
      <w:r>
        <w:fldChar w:fldCharType="end"/>
      </w:r>
      <w:r>
        <w:t>, </w:t>
      </w:r>
      <w:r>
        <w:fldChar w:fldCharType="begin"/>
      </w:r>
      <w:r>
        <w:instrText xml:space="preserve"> HYPERLINK "http://en.wikipedia.org/wiki/Acute_myeloid_leukemia" \o "Acute myeloid leukemia" </w:instrText>
      </w:r>
      <w:r>
        <w:fldChar w:fldCharType="separate"/>
      </w:r>
      <w:r>
        <w:t>acute myeloid leukemia</w:t>
      </w:r>
      <w:r>
        <w:fldChar w:fldCharType="end"/>
      </w:r>
      <w:r>
        <w:t>, while inactivating mutations are associated with the genetic defect </w:t>
      </w:r>
      <w:r>
        <w:fldChar w:fldCharType="begin"/>
      </w:r>
      <w:r>
        <w:instrText xml:space="preserve"> HYPERLINK "http://en.wikipedia.org/wiki/Piebaldism" \o "Piebaldism" </w:instrText>
      </w:r>
      <w:r>
        <w:fldChar w:fldCharType="separate"/>
      </w:r>
      <w:r>
        <w:t>piebaldism</w:t>
      </w:r>
      <w:r>
        <w:fldChar w:fldCharType="end"/>
      </w:r>
      <w:r>
        <w:t>.</w:t>
      </w:r>
    </w:p>
    <w:p w14:paraId="6DB84B66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I</w:t>
      </w:r>
      <w:r>
        <w:rPr>
          <w:rFonts w:hint="eastAsia"/>
          <w:b/>
          <w:szCs w:val="21"/>
        </w:rPr>
        <w:t>mmunogen:</w:t>
      </w:r>
      <w:r>
        <w:rPr>
          <w:rFonts w:hint="eastAsia"/>
          <w:szCs w:val="21"/>
        </w:rPr>
        <w:t xml:space="preserve"> </w:t>
      </w:r>
      <w:r>
        <w:rPr>
          <w:color w:val="000000"/>
          <w:szCs w:val="21"/>
          <w:lang/>
        </w:rPr>
        <w:t xml:space="preserve">A </w:t>
      </w:r>
      <w:r>
        <w:rPr>
          <w:szCs w:val="21"/>
          <w:lang/>
        </w:rPr>
        <w:t>synthetic</w:t>
      </w:r>
      <w:r>
        <w:rPr>
          <w:color w:val="000000"/>
          <w:szCs w:val="21"/>
          <w:lang/>
        </w:rPr>
        <w:t xml:space="preserve"> peptide</w:t>
      </w:r>
      <w:r>
        <w:rPr>
          <w:rFonts w:hint="eastAsia"/>
          <w:color w:val="000000"/>
          <w:szCs w:val="21"/>
        </w:rPr>
        <w:t xml:space="preserve"> from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internal region</w:t>
      </w:r>
      <w:r>
        <w:rPr>
          <w:color w:val="000000"/>
          <w:szCs w:val="21"/>
          <w:lang/>
        </w:rPr>
        <w:t xml:space="preserve"> of</w:t>
      </w:r>
      <w:r>
        <w:rPr>
          <w:rFonts w:hint="eastAsia"/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KIT which</w:t>
      </w:r>
      <w:r>
        <w:rPr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includes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mutation of W557R</w:t>
      </w:r>
      <w:r>
        <w:rPr>
          <w:rFonts w:hint="eastAsia"/>
          <w:color w:val="000000"/>
          <w:szCs w:val="21"/>
          <w:lang/>
        </w:rPr>
        <w:t xml:space="preserve">, </w:t>
      </w:r>
      <w:r>
        <w:rPr>
          <w:color w:val="000000"/>
          <w:szCs w:val="21"/>
          <w:lang/>
        </w:rPr>
        <w:t>human origin</w:t>
      </w:r>
      <w:r>
        <w:rPr>
          <w:rFonts w:hint="eastAsia"/>
          <w:color w:val="000000"/>
          <w:szCs w:val="21"/>
          <w:lang/>
        </w:rPr>
        <w:t>.</w:t>
      </w:r>
      <w:r>
        <w:rPr>
          <w:rFonts w:hint="eastAsia"/>
          <w:b/>
          <w:szCs w:val="21"/>
        </w:rPr>
        <w:t xml:space="preserve"> </w:t>
      </w:r>
    </w:p>
    <w:p w14:paraId="38230F2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Tested applications</w:t>
      </w:r>
      <w:r>
        <w:rPr>
          <w:rFonts w:hint="eastAsia"/>
          <w:b/>
          <w:szCs w:val="21"/>
        </w:rPr>
        <w:t xml:space="preserve">: </w:t>
      </w:r>
      <w:r>
        <w:rPr>
          <w:szCs w:val="21"/>
        </w:rPr>
        <w:t xml:space="preserve">ELISA, </w:t>
      </w:r>
      <w:r>
        <w:rPr>
          <w:szCs w:val="21"/>
          <w:lang/>
        </w:rPr>
        <w:t>WB</w:t>
      </w:r>
    </w:p>
    <w:p w14:paraId="08BD9A33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Recommended dilutions</w:t>
      </w:r>
      <w:r>
        <w:rPr>
          <w:rFonts w:hint="eastAsia"/>
          <w:b/>
          <w:szCs w:val="21"/>
        </w:rPr>
        <w:t>:</w:t>
      </w:r>
    </w:p>
    <w:p w14:paraId="58B23A1B">
      <w:pPr>
        <w:autoSpaceDE w:val="0"/>
        <w:autoSpaceDN w:val="0"/>
        <w:adjustRightInd w:val="0"/>
        <w:jc w:val="left"/>
        <w:rPr>
          <w:szCs w:val="21"/>
        </w:rPr>
      </w:pPr>
      <w:r>
        <w:rPr>
          <w:szCs w:val="21"/>
        </w:rPr>
        <w:t>ELISA:  1:1000-1:5000</w:t>
      </w:r>
    </w:p>
    <w:p w14:paraId="436AE198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 xml:space="preserve">WB: 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>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00-1:</w:t>
      </w:r>
      <w:r>
        <w:rPr>
          <w:rFonts w:hint="eastAsia"/>
          <w:szCs w:val="21"/>
        </w:rPr>
        <w:t>1</w:t>
      </w:r>
      <w:r>
        <w:rPr>
          <w:szCs w:val="21"/>
          <w:lang/>
        </w:rPr>
        <w:t>000</w:t>
      </w:r>
    </w:p>
    <w:p w14:paraId="7F98B908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>Concentration: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1</w:t>
      </w:r>
      <w:r>
        <w:rPr>
          <w:szCs w:val="21"/>
          <w:lang/>
        </w:rPr>
        <w:t xml:space="preserve"> mg/ml</w:t>
      </w:r>
    </w:p>
    <w:p w14:paraId="45020684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Host: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szCs w:val="21"/>
        </w:rPr>
        <w:t>Mouse</w:t>
      </w:r>
    </w:p>
    <w:p w14:paraId="099C2E12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Clonality</w:t>
      </w:r>
      <w:r>
        <w:rPr>
          <w:rFonts w:hint="eastAsia"/>
          <w:b/>
          <w:szCs w:val="21"/>
        </w:rPr>
        <w:t>:</w:t>
      </w:r>
      <w:r>
        <w:rPr>
          <w:rFonts w:hint="eastAsia"/>
          <w:szCs w:val="21"/>
        </w:rPr>
        <w:t xml:space="preserve"> Monoclonal</w:t>
      </w:r>
    </w:p>
    <w:p w14:paraId="63CD7A1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Purity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 xml:space="preserve">Purified from </w:t>
      </w:r>
      <w:r>
        <w:rPr>
          <w:rFonts w:hint="eastAsia"/>
          <w:szCs w:val="21"/>
        </w:rPr>
        <w:t>ascites</w:t>
      </w:r>
    </w:p>
    <w:p w14:paraId="69A1C2D6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Format: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Liquid</w:t>
      </w:r>
    </w:p>
    <w:p w14:paraId="69C1F90F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buffer</w:t>
      </w:r>
      <w:r>
        <w:rPr>
          <w:rFonts w:hint="eastAsia"/>
          <w:b/>
          <w:szCs w:val="21"/>
        </w:rPr>
        <w:t xml:space="preserve">: </w:t>
      </w:r>
    </w:p>
    <w:p w14:paraId="54D3A08E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Preservative: </w:t>
      </w:r>
      <w:r>
        <w:rPr>
          <w:szCs w:val="21"/>
          <w:lang/>
        </w:rPr>
        <w:t>no</w:t>
      </w:r>
    </w:p>
    <w:p w14:paraId="0174107F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Constituents: </w:t>
      </w:r>
      <w:r>
        <w:rPr>
          <w:szCs w:val="21"/>
          <w:lang/>
        </w:rPr>
        <w:t>PBS (without Mg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 xml:space="preserve"> and Ca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>), pH 7.4, 150 mM NaCl, 50% glycerol</w:t>
      </w:r>
    </w:p>
    <w:p w14:paraId="1641B3E2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 xml:space="preserve">Species Reactivity: </w:t>
      </w:r>
      <w:r>
        <w:rPr>
          <w:rFonts w:hint="eastAsia"/>
          <w:szCs w:val="21"/>
        </w:rPr>
        <w:t>R</w:t>
      </w:r>
      <w:r>
        <w:rPr>
          <w:szCs w:val="21"/>
        </w:rPr>
        <w:t xml:space="preserve">ecognizes </w:t>
      </w:r>
      <w:r>
        <w:rPr>
          <w:rFonts w:hint="eastAsia"/>
          <w:szCs w:val="21"/>
        </w:rPr>
        <w:t>W557R</w:t>
      </w:r>
      <w:r>
        <w:rPr>
          <w:szCs w:val="21"/>
        </w:rPr>
        <w:t xml:space="preserve"> mutant, but not wild-type </w:t>
      </w:r>
      <w:r>
        <w:rPr>
          <w:rFonts w:hint="eastAsia"/>
          <w:szCs w:val="21"/>
        </w:rPr>
        <w:t>KIT</w:t>
      </w:r>
      <w:r>
        <w:rPr>
          <w:szCs w:val="21"/>
        </w:rPr>
        <w:t xml:space="preserve"> of vertebrates.</w:t>
      </w:r>
    </w:p>
    <w:p w14:paraId="6ED26772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Conditions:</w:t>
      </w:r>
      <w:r>
        <w:rPr>
          <w:rFonts w:ascii="Arial" w:hAnsi="Arial" w:cs="Arial"/>
        </w:rPr>
        <w:t xml:space="preserve"> </w:t>
      </w:r>
      <w:r>
        <w:rPr>
          <w:rFonts w:hint="eastAsia"/>
          <w:szCs w:val="21"/>
        </w:rPr>
        <w:t>S</w:t>
      </w:r>
      <w:r>
        <w:rPr>
          <w:szCs w:val="21"/>
        </w:rPr>
        <w:t>tore at -20°C. Avoid</w:t>
      </w:r>
    </w:p>
    <w:p w14:paraId="6A2C8FF9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>freeze / thaw cycles</w:t>
      </w:r>
      <w:r>
        <w:rPr>
          <w:rFonts w:hint="eastAsia"/>
          <w:szCs w:val="21"/>
        </w:rPr>
        <w:t>.</w:t>
      </w:r>
    </w:p>
    <w:p w14:paraId="35BB7CF1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7A0F60AB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6960738E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6CA9DCD9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1A4DA053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b/>
          <w:szCs w:val="21"/>
        </w:rPr>
        <w:t>Western blot:</w:t>
      </w:r>
    </w:p>
    <w:p w14:paraId="603905A1">
      <w:pPr>
        <w:autoSpaceDE w:val="0"/>
        <w:autoSpaceDN w:val="0"/>
        <w:adjustRightInd w:val="0"/>
        <w:ind w:right="-422" w:rightChars="-201"/>
        <w:jc w:val="center"/>
        <w:rPr>
          <w:szCs w:val="21"/>
          <w:lang/>
        </w:rPr>
      </w:pPr>
      <w:r>
        <w:rPr>
          <w:szCs w:val="21"/>
          <w:lang/>
        </w:rPr>
        <w:drawing>
          <wp:inline distT="0" distB="0" distL="114300" distR="114300">
            <wp:extent cx="1926590" cy="1932305"/>
            <wp:effectExtent l="0" t="0" r="0" b="0"/>
            <wp:docPr id="2" name="图片 4" descr="KIT (W557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KIT (W557R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26590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DE751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  <w:lang/>
        </w:rPr>
        <w:t>Western blot analysis of</w:t>
      </w:r>
      <w:r>
        <w:rPr>
          <w:rFonts w:hint="eastAsia"/>
          <w:b/>
          <w:szCs w:val="21"/>
          <w:lang/>
        </w:rPr>
        <w:t xml:space="preserve"> recombinant</w:t>
      </w:r>
      <w:r>
        <w:rPr>
          <w:b/>
          <w:szCs w:val="21"/>
          <w:lang/>
        </w:rPr>
        <w:t xml:space="preserve"> </w:t>
      </w:r>
      <w:r>
        <w:rPr>
          <w:rFonts w:hint="eastAsia"/>
          <w:b/>
          <w:szCs w:val="21"/>
        </w:rPr>
        <w:t xml:space="preserve">KIT (W557R) </w:t>
      </w:r>
      <w:r>
        <w:rPr>
          <w:rFonts w:hint="eastAsia"/>
          <w:b/>
          <w:szCs w:val="21"/>
          <w:lang/>
        </w:rPr>
        <w:t xml:space="preserve">and wildtype </w:t>
      </w:r>
      <w:r>
        <w:rPr>
          <w:b/>
          <w:szCs w:val="21"/>
          <w:lang/>
        </w:rPr>
        <w:t>proteins.</w:t>
      </w:r>
      <w:r>
        <w:rPr>
          <w:szCs w:val="21"/>
          <w:lang/>
        </w:rPr>
        <w:t xml:space="preserve"> </w:t>
      </w:r>
      <w:r>
        <w:rPr>
          <w:szCs w:val="21"/>
        </w:rPr>
        <w:t xml:space="preserve">Purified His-tagged </w:t>
      </w:r>
      <w:r>
        <w:rPr>
          <w:rFonts w:hint="eastAsia"/>
          <w:szCs w:val="21"/>
        </w:rPr>
        <w:t xml:space="preserve">KIT (W557R) </w:t>
      </w:r>
      <w:r>
        <w:rPr>
          <w:szCs w:val="21"/>
        </w:rPr>
        <w:t>protein</w:t>
      </w:r>
      <w:r>
        <w:rPr>
          <w:rFonts w:hint="eastAsia"/>
          <w:szCs w:val="21"/>
        </w:rPr>
        <w:t xml:space="preserve"> (lane 2) and corresponding wildtype protein (lane 1) were</w:t>
      </w:r>
      <w:r>
        <w:rPr>
          <w:szCs w:val="21"/>
        </w:rPr>
        <w:t xml:space="preserve"> blotted with anti-</w:t>
      </w:r>
      <w:r>
        <w:rPr>
          <w:rFonts w:hint="eastAsia"/>
          <w:szCs w:val="21"/>
        </w:rPr>
        <w:t>KIT (W557R)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</w:rPr>
        <w:t xml:space="preserve"> antibody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(Cat</w:t>
      </w:r>
      <w:r>
        <w:rPr>
          <w:rFonts w:hint="eastAsia"/>
          <w:szCs w:val="21"/>
          <w:lang/>
        </w:rPr>
        <w:t xml:space="preserve">. </w:t>
      </w:r>
      <w:r>
        <w:rPr>
          <w:szCs w:val="21"/>
          <w:lang/>
        </w:rPr>
        <w:t>#</w:t>
      </w:r>
      <w:r>
        <w:rPr>
          <w:rFonts w:hint="eastAsia"/>
          <w:szCs w:val="21"/>
        </w:rPr>
        <w:t>26275</w:t>
      </w:r>
      <w:r>
        <w:rPr>
          <w:szCs w:val="21"/>
          <w:lang/>
        </w:rPr>
        <w:t>)</w:t>
      </w:r>
      <w:r>
        <w:rPr>
          <w:rFonts w:hint="eastAsia"/>
          <w:szCs w:val="21"/>
          <w:lang/>
        </w:rPr>
        <w:t xml:space="preserve">. </w:t>
      </w:r>
    </w:p>
    <w:p w14:paraId="1092D709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CBF101A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E056B97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B7F5569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E90AC15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44B4865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1351384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47CE9792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38EADA69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9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3E210717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20C65871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42EE8F9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8F0AF33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EDCE129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07ED120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29C905DD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641F87DF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9BD71DD">
      <w:pPr>
        <w:autoSpaceDE w:val="0"/>
        <w:autoSpaceDN w:val="0"/>
        <w:adjustRightInd w:val="0"/>
        <w:jc w:val="left"/>
        <w:rPr>
          <w:szCs w:val="21"/>
        </w:rPr>
      </w:pPr>
    </w:p>
    <w:p w14:paraId="47EF008C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3C1E9018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sectPr>
      <w:headerReference r:id="rId7" w:type="default"/>
      <w:footerReference r:id="rId8" w:type="default"/>
      <w:type w:val="continuous"/>
      <w:pgSz w:w="11906" w:h="16838"/>
      <w:pgMar w:top="1440" w:right="1286" w:bottom="1440" w:left="180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95C419">
    <w:pPr>
      <w:jc w:val="center"/>
      <w:rPr>
        <w:rFonts w:hint="eastAsia" w:ascii="Arial" w:hAnsi="Arial" w:cs="Arial"/>
        <w:b/>
        <w:sz w:val="16"/>
        <w:szCs w:val="16"/>
      </w:rPr>
    </w:pPr>
  </w:p>
  <w:p w14:paraId="31EA670C">
    <w:pPr>
      <w:jc w:val="center"/>
      <w:rPr>
        <w:rFonts w:hint="eastAsia" w:ascii="Arial" w:hAnsi="Arial" w:cs="Arial"/>
        <w:b/>
        <w:sz w:val="16"/>
        <w:szCs w:val="16"/>
      </w:rPr>
    </w:pPr>
  </w:p>
  <w:p w14:paraId="37A596D1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3" name="直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2" o:spid="_x0000_s1026" o:spt="20" style="position:absolute;left:0pt;margin-left:-27pt;margin-top:-9.4pt;height:0pt;width:502.5pt;z-index:251659264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JXFSWO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71BFFA1E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56A971E7">
    <w:pPr>
      <w:jc w:val="center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558590">
    <w:pPr>
      <w:jc w:val="center"/>
      <w:rPr>
        <w:rFonts w:hint="eastAsia" w:ascii="Arial" w:hAnsi="Arial" w:cs="Arial"/>
        <w:b/>
        <w:sz w:val="16"/>
        <w:szCs w:val="16"/>
      </w:rPr>
    </w:pPr>
  </w:p>
  <w:p w14:paraId="6BB52539">
    <w:pPr>
      <w:jc w:val="center"/>
      <w:rPr>
        <w:rFonts w:hint="eastAsia" w:ascii="Arial" w:hAnsi="Arial" w:cs="Arial"/>
        <w:b/>
        <w:sz w:val="16"/>
        <w:szCs w:val="16"/>
      </w:rPr>
    </w:pPr>
  </w:p>
  <w:p w14:paraId="49AFE531">
    <w:pPr>
      <w:jc w:val="center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347D3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6E9D39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w:drawing>
        <wp:inline distT="0" distB="0" distL="114300" distR="114300">
          <wp:extent cx="1140460" cy="1061720"/>
          <wp:effectExtent l="0" t="0" r="2540" b="5080"/>
          <wp:docPr id="6" name="图片 5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5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046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4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-27pt;margin-top:76.25pt;height:0pt;width:502.5pt;z-index:251660288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NqnXHrZ&#10;AAAACwEAAA8AAAAAAAAAAQAgAAAAIgAAAGRycy9kb3ducmV2LnhtbFBLAQIUABQAAAAIAIdO4kA8&#10;gxJc5gEAANwDAAAOAAAAAAAAAAEAIAAAACgBAABkcnMvZTJvRG9jLnhtbFBLBQYAAAAABgAGAFkB&#10;AACABQAAAAA=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3E5F76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D58460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5" name="直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3" o:spid="_x0000_s1026" o:spt="20" style="position:absolute;left:0pt;margin-left:-27pt;margin-top:76.25pt;height:0pt;width:502.5pt;z-index:251661312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ap1x6&#10;2QAAAAsBAAAPAAAAAAAAAAEAIAAAACIAAABkcnMvZG93bnJldi54bWxQSwECFAAUAAAACACHTuJA&#10;juQ4Ju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  <w:p w14:paraId="77E87BB9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6932"/>
    <w:rsid w:val="00071BCC"/>
    <w:rsid w:val="001321F9"/>
    <w:rsid w:val="00153537"/>
    <w:rsid w:val="00155E28"/>
    <w:rsid w:val="001D54B2"/>
    <w:rsid w:val="002430A1"/>
    <w:rsid w:val="002466B0"/>
    <w:rsid w:val="00280836"/>
    <w:rsid w:val="002F0E05"/>
    <w:rsid w:val="00300EB7"/>
    <w:rsid w:val="00343CA4"/>
    <w:rsid w:val="004738E7"/>
    <w:rsid w:val="004B31CA"/>
    <w:rsid w:val="00523E14"/>
    <w:rsid w:val="00550515"/>
    <w:rsid w:val="00567415"/>
    <w:rsid w:val="005A53E1"/>
    <w:rsid w:val="00730004"/>
    <w:rsid w:val="007D0C78"/>
    <w:rsid w:val="008129BA"/>
    <w:rsid w:val="00836994"/>
    <w:rsid w:val="008E7F2D"/>
    <w:rsid w:val="009A348A"/>
    <w:rsid w:val="009F13BB"/>
    <w:rsid w:val="00A11221"/>
    <w:rsid w:val="00B33577"/>
    <w:rsid w:val="00B8648A"/>
    <w:rsid w:val="00BD17A2"/>
    <w:rsid w:val="00C859A2"/>
    <w:rsid w:val="00CA6616"/>
    <w:rsid w:val="00D031A5"/>
    <w:rsid w:val="00D11957"/>
    <w:rsid w:val="00D14A75"/>
    <w:rsid w:val="00D250A1"/>
    <w:rsid w:val="00D84566"/>
    <w:rsid w:val="00DF7B7B"/>
    <w:rsid w:val="00E24EBE"/>
    <w:rsid w:val="00E3756F"/>
    <w:rsid w:val="00ED0FD4"/>
    <w:rsid w:val="00F01356"/>
    <w:rsid w:val="00FA09C9"/>
    <w:rsid w:val="00FA147F"/>
    <w:rsid w:val="00FE56FB"/>
    <w:rsid w:val="0BBD375A"/>
    <w:rsid w:val="5DDA3A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widowControl/>
      <w:ind w:left="720"/>
      <w:jc w:val="left"/>
    </w:pPr>
    <w:rPr>
      <w:rFonts w:ascii="Times" w:hAnsi="Times"/>
      <w:kern w:val="0"/>
      <w:sz w:val="28"/>
      <w:szCs w:val="20"/>
      <w:lang w:eastAsia="en-US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styleId="8">
    <w:name w:val="page number"/>
    <w:uiPriority w:val="0"/>
    <w:rPr>
      <w:rFonts w:cs="Times New Roman"/>
    </w:rPr>
  </w:style>
  <w:style w:type="character" w:styleId="9">
    <w:name w:val="Hyperlink"/>
    <w:uiPriority w:val="0"/>
    <w:rPr>
      <w:color w:val="0000FF"/>
      <w:u w:val="single"/>
    </w:rPr>
  </w:style>
  <w:style w:type="paragraph" w:customStyle="1" w:styleId="10">
    <w:name w:val="Default"/>
    <w:uiPriority w:val="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zh-CN" w:bidi="ar-SA"/>
    </w:rPr>
  </w:style>
  <w:style w:type="character" w:customStyle="1" w:styleId="11">
    <w:name w:val="apple-converted-space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NEWEAST</Company>
  <Pages>2</Pages>
  <Words>217</Words>
  <Characters>1298</Characters>
  <Lines>14</Lines>
  <Paragraphs>4</Paragraphs>
  <TotalTime>0</TotalTime>
  <ScaleCrop>false</ScaleCrop>
  <LinksUpToDate>false</LinksUpToDate>
  <CharactersWithSpaces>1479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2013-08-23T08:44:00Z</dcterms:created>
  <dc:creator>Limin Wang</dc:creator>
  <cp:lastModifiedBy>周亿福</cp:lastModifiedBy>
  <cp:lastPrinted>2008-12-30T17:05:00Z</cp:lastPrinted>
  <dcterms:modified xsi:type="dcterms:W3CDTF">2025-08-15T23:55:34Z</dcterms:modified>
  <dc:title>MEK1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eyJoZGlkIjoiZjc1NzRjMTZhODVjOTM0MjFhODkzYzEwNjNiNjY4OTEiLCJ1c2VySWQiOiI2NjU1NzU2NjgifQ==</vt:lpwstr>
  </property>
  <property fmtid="{D5CDD505-2E9C-101B-9397-08002B2CF9AE}" pid="4" name="ICV">
    <vt:lpwstr>397DCEF095704E818AA2B3FA3EF77A38_13</vt:lpwstr>
  </property>
</Properties>
</file>